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B1" w:rsidRDefault="007F77B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18pt">
            <v:imagedata r:id="rId7" o:title=""/>
          </v:shape>
        </w:pict>
      </w:r>
    </w:p>
    <w:p w:rsidR="007F77B1" w:rsidRDefault="007F77B1">
      <w:pPr>
        <w:spacing w:after="500"/>
      </w:pPr>
      <w:r>
        <w:rPr>
          <w:rFonts w:ascii="Georgia" w:hAnsi="Georgia" w:cs="Georgia"/>
          <w:i/>
          <w:iCs/>
          <w:sz w:val="64"/>
          <w:szCs w:val="64"/>
        </w:rPr>
        <w:t>Индивидуальная поддержка одаренного ребенка</w:t>
      </w:r>
    </w:p>
    <w:tbl>
      <w:tblPr>
        <w:tblW w:w="0" w:type="auto"/>
        <w:tblInd w:w="-198" w:type="dxa"/>
        <w:tblCellMar>
          <w:top w:w="300" w:type="dxa"/>
          <w:left w:w="200" w:type="dxa"/>
          <w:bottom w:w="70" w:type="dxa"/>
          <w:right w:w="200" w:type="dxa"/>
        </w:tblCellMar>
        <w:tblLook w:val="00A0"/>
      </w:tblPr>
      <w:tblGrid>
        <w:gridCol w:w="10654"/>
      </w:tblGrid>
      <w:tr w:rsidR="007F77B1" w:rsidTr="007741A2">
        <w:tc>
          <w:tcPr>
            <w:tcW w:w="150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:rsidR="007F77B1" w:rsidRDefault="007F77B1"/>
        </w:tc>
      </w:tr>
    </w:tbl>
    <w:p w:rsidR="007F77B1" w:rsidRDefault="007F77B1"/>
    <w:p w:rsidR="007F77B1" w:rsidRDefault="007F77B1">
      <w:pPr>
        <w:spacing w:after="400"/>
        <w:jc w:val="both"/>
      </w:pPr>
      <w:r>
        <w:rPr>
          <w:rFonts w:ascii="Georgia" w:hAnsi="Georgia" w:cs="Georgia"/>
          <w:b/>
          <w:sz w:val="24"/>
          <w:szCs w:val="24"/>
        </w:rPr>
        <w:t>Работа с ребенком, имеющим ярко выраженные способности, как и другая работа, связанная с развитием детей, требует много времени, сил и знаний. Понятие «детская одаренность» и «одаренные дети» определяют неоднозначные подходы в организации педагогической деятельности. С одной стороны каждый ребенок «одарен», и задача педагога состоит в раскрытии интеллектуально-творческого потенциала каждого ребенка. С другой стороны существует категория детей, качественно отличающихся от своих сверстников, и, соответственно, требующих организации особого развития, воспитания и обучения.</w:t>
      </w:r>
    </w:p>
    <w:p w:rsidR="007F77B1" w:rsidRDefault="007F77B1">
      <w:pPr>
        <w:spacing w:after="150"/>
        <w:jc w:val="both"/>
      </w:pPr>
      <w:r>
        <w:rPr>
          <w:rFonts w:ascii="Georgia" w:hAnsi="Georgia" w:cs="Georgia"/>
          <w:sz w:val="24"/>
          <w:szCs w:val="24"/>
        </w:rPr>
        <w:t>Признаки одаренности проявляются в реальной деятельности ребенка и связаны с высоким уровнем выполнения деятельности. Проводя свои наблюдения в группе за детьми 5−6 лет, я обратила внимание на ребенка с ярко выраженными способностями в художественно-эстетической деятельности, а именно литературно-поэтическую одаренность, вернее, ее предпосылки.</w:t>
      </w:r>
    </w:p>
    <w:tbl>
      <w:tblPr>
        <w:tblW w:w="0" w:type="auto"/>
        <w:tblInd w:w="-198" w:type="dxa"/>
        <w:tblCellMar>
          <w:top w:w="300" w:type="dxa"/>
          <w:left w:w="200" w:type="dxa"/>
          <w:bottom w:w="70" w:type="dxa"/>
          <w:right w:w="200" w:type="dxa"/>
        </w:tblCellMar>
        <w:tblLook w:val="00A0"/>
      </w:tblPr>
      <w:tblGrid>
        <w:gridCol w:w="10654"/>
      </w:tblGrid>
      <w:tr w:rsidR="007F77B1" w:rsidTr="007741A2">
        <w:tc>
          <w:tcPr>
            <w:tcW w:w="12000" w:type="dxa"/>
            <w:tcBorders>
              <w:top w:val="single" w:sz="6" w:space="0" w:color="FFFFFF"/>
              <w:left w:val="single" w:sz="40" w:space="0" w:color="76923C"/>
              <w:bottom w:val="single" w:sz="6" w:space="0" w:color="FFFFFF"/>
              <w:right w:val="single" w:sz="6" w:space="0" w:color="FFFFFF"/>
            </w:tcBorders>
            <w:shd w:val="clear" w:color="auto" w:fill="EAF1DD"/>
          </w:tcPr>
          <w:p w:rsidR="007F77B1" w:rsidRDefault="007F77B1" w:rsidP="007741A2">
            <w:pPr>
              <w:spacing w:after="150"/>
              <w:jc w:val="both"/>
            </w:pPr>
            <w:r w:rsidRPr="007741A2">
              <w:rPr>
                <w:rFonts w:ascii="Georgia" w:hAnsi="Georgia" w:cs="Georgia"/>
                <w:i/>
                <w:iCs/>
                <w:color w:val="3E4D1F"/>
                <w:sz w:val="24"/>
                <w:szCs w:val="24"/>
              </w:rPr>
              <w:t>Этот ребенок как «звездная россыпь».</w:t>
            </w:r>
          </w:p>
        </w:tc>
      </w:tr>
    </w:tbl>
    <w:p w:rsidR="007F77B1" w:rsidRDefault="007F77B1">
      <w:pPr>
        <w:spacing w:after="150"/>
        <w:jc w:val="both"/>
      </w:pPr>
      <w:r>
        <w:rPr>
          <w:rFonts w:ascii="Georgia" w:hAnsi="Georgia" w:cs="Georgia"/>
          <w:sz w:val="24"/>
          <w:szCs w:val="24"/>
        </w:rPr>
        <w:t>Уже с трех лет выделялась среди других детей — отличалась отличной памятью, восприимчивостью, наблюдательностью, развитой речью. Она быстро реагировала на все новое, неожиданное, умела создавать игровые ситуации, в которых главными героями являлись необычные персонажи, при этом она испытывала удовольствие, и для нее был важен не результат, а сам процесс.</w:t>
      </w:r>
    </w:p>
    <w:p w:rsidR="007F77B1" w:rsidRDefault="007F77B1">
      <w:pPr>
        <w:spacing w:after="150"/>
        <w:jc w:val="both"/>
      </w:pPr>
      <w:r>
        <w:rPr>
          <w:rFonts w:ascii="Georgia" w:hAnsi="Georgia" w:cs="Georgia"/>
          <w:sz w:val="24"/>
          <w:szCs w:val="24"/>
        </w:rPr>
        <w:t>Позже было замечено, что девочка стала рифмовать слова: слон−звон, чашка–барабашка и т.д. Алина стала наделять привычные вещи необычными свойствами, овеществлять живое, одухотворять неживое, придумывать новые сюжеты, смешные истории, рифмовать слова, высказывать фантастические предположения. Все наблюдения записывала в тетрадь, прослеживая ее потребности, стремления. На основании этого мною был разработан индивидуальный маршрут сопровождения развития литературно-поэтической одаренности.</w:t>
      </w:r>
    </w:p>
    <w:p w:rsidR="007F77B1" w:rsidRDefault="007F77B1">
      <w:pPr>
        <w:spacing w:after="150"/>
        <w:jc w:val="both"/>
      </w:pPr>
      <w:r>
        <w:rPr>
          <w:rFonts w:ascii="Georgia" w:hAnsi="Georgia" w:cs="Georgia"/>
          <w:sz w:val="24"/>
          <w:szCs w:val="24"/>
        </w:rPr>
        <w:t>Находясь в поиске по оптимизации работы с одаренным ребенком, перебирая различную информацию, я наткнулась на приемы, способствующие развитию воображения, которые описал известный итальянский сказочник Дж. Родари в книге «Грамматика фантазии». Описанные им приемы оказались настолько универсальными, что их с успехом применяю для развития творческих способностей. Используя приемы фантазирования Дж. Родари, мы учимся составлять рассказы, сказки, стихи, которые вошли в авторский сборник Алины под названием «Веселые истории».</w:t>
      </w:r>
    </w:p>
    <w:tbl>
      <w:tblPr>
        <w:tblW w:w="0" w:type="auto"/>
        <w:tblInd w:w="-198" w:type="dxa"/>
        <w:tblCellMar>
          <w:top w:w="300" w:type="dxa"/>
          <w:left w:w="200" w:type="dxa"/>
          <w:bottom w:w="70" w:type="dxa"/>
          <w:right w:w="200" w:type="dxa"/>
        </w:tblCellMar>
        <w:tblLook w:val="00A0"/>
      </w:tblPr>
      <w:tblGrid>
        <w:gridCol w:w="10654"/>
      </w:tblGrid>
      <w:tr w:rsidR="007F77B1" w:rsidTr="007741A2">
        <w:tc>
          <w:tcPr>
            <w:tcW w:w="12000" w:type="dxa"/>
            <w:tcBorders>
              <w:top w:val="single" w:sz="6" w:space="0" w:color="FFFFFF"/>
              <w:left w:val="single" w:sz="40" w:space="0" w:color="76923C"/>
              <w:bottom w:val="single" w:sz="6" w:space="0" w:color="FFFFFF"/>
              <w:right w:val="single" w:sz="6" w:space="0" w:color="FFFFFF"/>
            </w:tcBorders>
            <w:shd w:val="clear" w:color="auto" w:fill="EAF1DD"/>
          </w:tcPr>
          <w:p w:rsidR="007F77B1" w:rsidRDefault="007F77B1" w:rsidP="007741A2">
            <w:pPr>
              <w:spacing w:after="150"/>
              <w:jc w:val="both"/>
            </w:pPr>
            <w:r w:rsidRPr="007741A2">
              <w:rPr>
                <w:rFonts w:ascii="Georgia" w:hAnsi="Georgia" w:cs="Georgia"/>
                <w:i/>
                <w:iCs/>
                <w:color w:val="3E4D1F"/>
                <w:sz w:val="24"/>
                <w:szCs w:val="24"/>
              </w:rPr>
              <w:t>Огромное значение для развития творческих способностей детей имеет семья, именно она играет ведущую роль в формировании творческой личности.</w:t>
            </w:r>
          </w:p>
        </w:tc>
      </w:tr>
    </w:tbl>
    <w:p w:rsidR="007F77B1" w:rsidRDefault="007F77B1">
      <w:pPr>
        <w:spacing w:after="150"/>
        <w:jc w:val="both"/>
      </w:pPr>
      <w:r>
        <w:rPr>
          <w:rFonts w:ascii="Georgia" w:hAnsi="Georgia" w:cs="Georgia"/>
          <w:sz w:val="24"/>
          <w:szCs w:val="24"/>
        </w:rPr>
        <w:t>В ней складывается отношение к неординарности, талантливости ребенка, что обусловливает впоследствии формирование его оценки собственных возможностей. Разные родители по-разному относятся к своим потенциально одаренным детям. Некоторые считают, что бесполезно обращать внимание на фантазии ребенка, его любознательность, стремление к познанию, другие видят лишь особенности возраста, а не проявление индивидуальности ребенка, по­требность в творческом самовыражении, испытывая лишь смущение и растерянность. Другие родители, напротив, склонны скорее преувеличивать творческие и интеллектуальные возможности ребенка, тем самым удовлетворяя свое родительское тщеславие, постоянно подчеркивая, что их ребенок «талант».</w:t>
      </w:r>
    </w:p>
    <w:p w:rsidR="007F77B1" w:rsidRDefault="007F77B1">
      <w:pPr>
        <w:spacing w:after="150"/>
        <w:jc w:val="both"/>
      </w:pPr>
      <w:r>
        <w:rPr>
          <w:rFonts w:ascii="Georgia" w:hAnsi="Georgia" w:cs="Georgia"/>
          <w:sz w:val="24"/>
          <w:szCs w:val="24"/>
        </w:rPr>
        <w:t>Находясь в партнерских отношениях с семьей Алины, рассказывая им о ее достижениях и стремлениях, я понимала — семья адекватно и реально оценивает способности дочери. Ей стараются дать простор для исследований, творческих замыслов, развивающие игры становятся мощным стимулом развития творческих способностей ребенка. Да и к тому же семья Алины — это разносторонне развитые люди: мама — с активной жизненной позицией — свободно владеет английским языком, играет на музыкальных инструментах, отлично поет, рисует. Бабушка просто кладезь талантов: вместе с внучкой они рисуют, поют, сочиняют стихи, импровизируют и даже устраивают домашние театрализованные представления. Я работаю в тесном содружестве с семьей, и родители всегда прислушиваются к рекомендациям, задают вопросы, сами пытаются найти способы развития любимого чада. Родители Алины осведомлены и принимают участие в реализации индивидуального маршрута развития, бабушка стала партнером в выполнении определенных заданий на дому. Мама вместе со своей дочкой активно принимает участие в ежегодном фестивале «Созвездие талантов» по развитию детской одаренности, исполняют вместе различные номера.</w:t>
      </w:r>
    </w:p>
    <w:p w:rsidR="007F77B1" w:rsidRDefault="007F77B1">
      <w:pPr>
        <w:spacing w:after="150"/>
        <w:jc w:val="both"/>
      </w:pPr>
      <w:r>
        <w:rPr>
          <w:rFonts w:ascii="Georgia" w:hAnsi="Georgia" w:cs="Georgia"/>
          <w:sz w:val="24"/>
          <w:szCs w:val="24"/>
        </w:rPr>
        <w:t>Работая с творческими детьми, мы, взрослые, незаметно для себя приобретаем очень важное умение — это умение сдерживаться, не мешая ребенку самому размышлять, творить, фантазировать, узнавать новое. Каждый педагог должен помнить: цели, которые вы ставите по развитию способностей одаренных детей, реальны.</w:t>
      </w:r>
    </w:p>
    <w:tbl>
      <w:tblPr>
        <w:tblW w:w="0" w:type="auto"/>
        <w:tblInd w:w="-198" w:type="dxa"/>
        <w:tblCellMar>
          <w:top w:w="300" w:type="dxa"/>
          <w:left w:w="200" w:type="dxa"/>
          <w:bottom w:w="70" w:type="dxa"/>
          <w:right w:w="200" w:type="dxa"/>
        </w:tblCellMar>
        <w:tblLook w:val="00A0"/>
      </w:tblPr>
      <w:tblGrid>
        <w:gridCol w:w="10654"/>
      </w:tblGrid>
      <w:tr w:rsidR="007F77B1" w:rsidTr="007741A2">
        <w:tc>
          <w:tcPr>
            <w:tcW w:w="12000" w:type="dxa"/>
            <w:tcBorders>
              <w:top w:val="single" w:sz="6" w:space="0" w:color="FFFFFF"/>
              <w:left w:val="single" w:sz="40" w:space="0" w:color="76923C"/>
              <w:bottom w:val="single" w:sz="6" w:space="0" w:color="FFFFFF"/>
              <w:right w:val="single" w:sz="6" w:space="0" w:color="FFFFFF"/>
            </w:tcBorders>
            <w:shd w:val="clear" w:color="auto" w:fill="EAF1DD"/>
          </w:tcPr>
          <w:p w:rsidR="007F77B1" w:rsidRDefault="007F77B1" w:rsidP="007741A2">
            <w:pPr>
              <w:spacing w:after="150"/>
              <w:jc w:val="both"/>
            </w:pPr>
            <w:r w:rsidRPr="007741A2">
              <w:rPr>
                <w:rFonts w:ascii="Georgia" w:hAnsi="Georgia" w:cs="Georgia"/>
                <w:i/>
                <w:iCs/>
                <w:color w:val="3E4D1F"/>
                <w:sz w:val="24"/>
                <w:szCs w:val="24"/>
              </w:rPr>
              <w:t>Главное — верить и действовать.</w:t>
            </w:r>
          </w:p>
        </w:tc>
      </w:tr>
    </w:tbl>
    <w:p w:rsidR="007F77B1" w:rsidRDefault="007F77B1" w:rsidP="00291891"/>
    <w:sectPr w:rsidR="007F77B1" w:rsidSect="001147C1">
      <w:footerReference w:type="default" r:id="rId8"/>
      <w:pgSz w:w="11906" w:h="16838"/>
      <w:pgMar w:top="800" w:right="800" w:bottom="800" w:left="105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7B1" w:rsidRDefault="007F77B1" w:rsidP="001147C1">
      <w:r>
        <w:separator/>
      </w:r>
    </w:p>
  </w:endnote>
  <w:endnote w:type="continuationSeparator" w:id="1">
    <w:p w:rsidR="007F77B1" w:rsidRDefault="007F77B1" w:rsidP="00114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7B1" w:rsidRDefault="007F77B1">
    <w:pPr>
      <w:jc w:val="center"/>
    </w:pPr>
    <w:r>
      <w:rPr>
        <w:rFonts w:ascii="Georgia" w:hAnsi="Georgia" w:cs="Georgia"/>
        <w:b/>
      </w:rPr>
      <w:t xml:space="preserve">~ </w:t>
    </w:r>
    <w:r>
      <w:rPr>
        <w:rFonts w:ascii="Georgia" w:hAnsi="Georgia" w:cs="Georgia"/>
        <w:b/>
      </w:rPr>
      <w:fldChar w:fldCharType="begin"/>
    </w:r>
    <w:r>
      <w:rPr>
        <w:rFonts w:ascii="Georgia" w:hAnsi="Georgia" w:cs="Georgia"/>
        <w:b/>
      </w:rPr>
      <w:instrText>PAGE</w:instrText>
    </w:r>
    <w:r>
      <w:rPr>
        <w:rFonts w:ascii="Georgia" w:hAnsi="Georgia" w:cs="Georgia"/>
        <w:b/>
      </w:rPr>
      <w:fldChar w:fldCharType="separate"/>
    </w:r>
    <w:r>
      <w:rPr>
        <w:rFonts w:ascii="Georgia" w:hAnsi="Georgia" w:cs="Georgia"/>
        <w:b/>
        <w:noProof/>
      </w:rPr>
      <w:t>2</w:t>
    </w:r>
    <w:r>
      <w:rPr>
        <w:rFonts w:ascii="Georgia" w:hAnsi="Georgia" w:cs="Georgia"/>
        <w:b/>
      </w:rPr>
      <w:fldChar w:fldCharType="end"/>
    </w:r>
    <w:r>
      <w:rPr>
        <w:rFonts w:ascii="Georgia" w:hAnsi="Georgia" w:cs="Georgia"/>
        <w:b/>
      </w:rPr>
      <w:t xml:space="preserve"> ~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7B1" w:rsidRDefault="007F77B1" w:rsidP="001147C1">
      <w:r>
        <w:separator/>
      </w:r>
    </w:p>
  </w:footnote>
  <w:footnote w:type="continuationSeparator" w:id="1">
    <w:p w:rsidR="007F77B1" w:rsidRDefault="007F77B1" w:rsidP="001147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47C1"/>
    <w:rsid w:val="001147C1"/>
    <w:rsid w:val="00291891"/>
    <w:rsid w:val="003A599F"/>
    <w:rsid w:val="007741A2"/>
    <w:rsid w:val="007F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emptablestyle">
    <w:name w:val="temp_table_style"/>
    <w:uiPriority w:val="99"/>
    <w:rsid w:val="001147C1"/>
    <w:rPr>
      <w:sz w:val="20"/>
      <w:szCs w:val="20"/>
    </w:rPr>
    <w:tblPr>
      <w:tblCellMar>
        <w:top w:w="300" w:type="dxa"/>
        <w:left w:w="200" w:type="dxa"/>
        <w:bottom w:w="70" w:type="dxa"/>
        <w:right w:w="2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707</Words>
  <Characters>4032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User</cp:lastModifiedBy>
  <cp:revision>2</cp:revision>
  <dcterms:created xsi:type="dcterms:W3CDTF">2015-10-08T15:42:00Z</dcterms:created>
  <dcterms:modified xsi:type="dcterms:W3CDTF">2015-10-08T15:42:00Z</dcterms:modified>
</cp:coreProperties>
</file>