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B1" w:rsidRDefault="007F77B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pt;height:18pt">
            <v:imagedata r:id="rId7" o:title=""/>
          </v:shape>
        </w:pict>
      </w:r>
    </w:p>
    <w:p w:rsidR="007F77B1" w:rsidRDefault="007F77B1">
      <w:pPr>
        <w:spacing w:after="500"/>
      </w:pPr>
      <w:r>
        <w:rPr>
          <w:rFonts w:ascii="Georgia" w:hAnsi="Georgia" w:cs="Georgia"/>
          <w:i/>
          <w:iCs/>
          <w:sz w:val="64"/>
          <w:szCs w:val="64"/>
        </w:rPr>
        <w:t>Индивидуальная поддержка одаренного ребенка</w:t>
      </w:r>
    </w:p>
    <w:tbl>
      <w:tblPr>
        <w:tblW w:w="0" w:type="auto"/>
        <w:tblInd w:w="-198" w:type="dxa"/>
        <w:tblCellMar>
          <w:top w:w="300" w:type="dxa"/>
          <w:left w:w="200" w:type="dxa"/>
          <w:bottom w:w="70" w:type="dxa"/>
          <w:right w:w="200" w:type="dxa"/>
        </w:tblCellMar>
        <w:tblLook w:val="00A0"/>
      </w:tblPr>
      <w:tblGrid>
        <w:gridCol w:w="10654"/>
      </w:tblGrid>
      <w:tr w:rsidR="007F77B1" w:rsidTr="007741A2">
        <w:tc>
          <w:tcPr>
            <w:tcW w:w="1500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7F77B1" w:rsidRDefault="007F77B1"/>
        </w:tc>
      </w:tr>
    </w:tbl>
    <w:p w:rsidR="007F77B1" w:rsidRDefault="007F77B1"/>
    <w:p w:rsidR="007F77B1" w:rsidRDefault="007F77B1">
      <w:pPr>
        <w:spacing w:after="400"/>
        <w:jc w:val="both"/>
      </w:pPr>
      <w:r>
        <w:rPr>
          <w:rFonts w:ascii="Georgia" w:hAnsi="Georgia" w:cs="Georgia"/>
          <w:b/>
          <w:sz w:val="24"/>
          <w:szCs w:val="24"/>
        </w:rPr>
        <w:t>Работа с ребенком, имеющим ярко выраженные способности, как и другая работа, связанная с развитием детей, требует много времени, сил и знаний. Понятие «детская одаренность» и «одаренные дети» определяют неоднозначные подходы в организации педагогической деятельности. С одной стороны каждый ребенок «одарен», и задача педагога состоит в раскрытии интеллектуально-творческого потенциала каждого ребенка. С другой стороны существует категория детей, качественно отличающихся от своих сверстников, и, соответственно, требующих организации особого развития, воспитания и обучения.</w:t>
      </w:r>
    </w:p>
    <w:p w:rsidR="007F77B1" w:rsidRDefault="007F77B1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Признаки одаренности проявляются в реальной деятельности ребенка и связаны с высоким уровнем выполнения деятельности. Проводя свои наблюдения в группе за детьми 5−6 лет, я обратила внимание на ребенка с ярко выраженными способностями в художественно-эстетической деятельности, а именно литературно-поэтическую одаренность, вернее, ее предпосылки.</w:t>
      </w:r>
    </w:p>
    <w:tbl>
      <w:tblPr>
        <w:tblW w:w="0" w:type="auto"/>
        <w:tblInd w:w="-198" w:type="dxa"/>
        <w:tblCellMar>
          <w:top w:w="300" w:type="dxa"/>
          <w:left w:w="200" w:type="dxa"/>
          <w:bottom w:w="70" w:type="dxa"/>
          <w:right w:w="200" w:type="dxa"/>
        </w:tblCellMar>
        <w:tblLook w:val="00A0"/>
      </w:tblPr>
      <w:tblGrid>
        <w:gridCol w:w="10654"/>
      </w:tblGrid>
      <w:tr w:rsidR="007F77B1" w:rsidTr="007741A2">
        <w:tc>
          <w:tcPr>
            <w:tcW w:w="12000" w:type="dxa"/>
            <w:tcBorders>
              <w:top w:val="single" w:sz="6" w:space="0" w:color="FFFFFF"/>
              <w:left w:val="single" w:sz="40" w:space="0" w:color="76923C"/>
              <w:bottom w:val="single" w:sz="6" w:space="0" w:color="FFFFFF"/>
              <w:right w:val="single" w:sz="6" w:space="0" w:color="FFFFFF"/>
            </w:tcBorders>
            <w:shd w:val="clear" w:color="auto" w:fill="EAF1DD"/>
          </w:tcPr>
          <w:p w:rsidR="007F77B1" w:rsidRDefault="007F77B1" w:rsidP="007741A2">
            <w:pPr>
              <w:spacing w:after="150"/>
              <w:jc w:val="both"/>
            </w:pPr>
            <w:r w:rsidRPr="007741A2"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Этот ребенок как «звездная россыпь».</w:t>
            </w:r>
          </w:p>
        </w:tc>
      </w:tr>
    </w:tbl>
    <w:p w:rsidR="007F77B1" w:rsidRDefault="007F77B1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Уже с трех лет выделялась среди других детей — отличалась отличной памятью, восприимчивостью, наблюдательностью, развитой речью. Она быстро реагировала на все новое, неожиданное, умела создавать игровые ситуации, в которых главными героями являлись необычные персонажи, при этом она испытывала удовольствие, и для нее был важен не результат, а сам процесс.</w:t>
      </w:r>
    </w:p>
    <w:p w:rsidR="007F77B1" w:rsidRDefault="007F77B1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Позже было замечено, что девочка стала рифмовать слова: слон−звон, чашка–барабашка и т.д. Алина стала наделять привычные вещи необычными свойствами, овеществлять живое, одухотворять неживое, придумывать новые сюжеты, смешные истории, рифмовать слова, высказывать фантастические предположения. Все наблюдения записывала в тетрадь, прослеживая ее потребности, стремления. На основании этого мною был разработан индивидуальный маршрут сопровождения развития литературно-поэтической одаренности.</w:t>
      </w:r>
    </w:p>
    <w:p w:rsidR="007F77B1" w:rsidRDefault="007F77B1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Находясь в поиске по оптимизации работы с одаренным ребенком, перебирая различную информацию, я наткнулась на приемы, способствующие развитию воображения, которые описал известный итальянский сказочник Дж. Родари в книге «Грамматика фантазии». Описанные им приемы оказались настолько универсальными, что их с успехом применяю для развития творческих способностей. Используя приемы фантазирования Дж. Родари, мы учимся составлять рассказы, сказки, стихи, которые вошли в авторский сборник Алины под названием «Веселые истории».</w:t>
      </w:r>
    </w:p>
    <w:tbl>
      <w:tblPr>
        <w:tblW w:w="0" w:type="auto"/>
        <w:tblInd w:w="-198" w:type="dxa"/>
        <w:tblCellMar>
          <w:top w:w="300" w:type="dxa"/>
          <w:left w:w="200" w:type="dxa"/>
          <w:bottom w:w="70" w:type="dxa"/>
          <w:right w:w="200" w:type="dxa"/>
        </w:tblCellMar>
        <w:tblLook w:val="00A0"/>
      </w:tblPr>
      <w:tblGrid>
        <w:gridCol w:w="10654"/>
      </w:tblGrid>
      <w:tr w:rsidR="007F77B1" w:rsidTr="007741A2">
        <w:tc>
          <w:tcPr>
            <w:tcW w:w="12000" w:type="dxa"/>
            <w:tcBorders>
              <w:top w:val="single" w:sz="6" w:space="0" w:color="FFFFFF"/>
              <w:left w:val="single" w:sz="40" w:space="0" w:color="76923C"/>
              <w:bottom w:val="single" w:sz="6" w:space="0" w:color="FFFFFF"/>
              <w:right w:val="single" w:sz="6" w:space="0" w:color="FFFFFF"/>
            </w:tcBorders>
            <w:shd w:val="clear" w:color="auto" w:fill="EAF1DD"/>
          </w:tcPr>
          <w:p w:rsidR="007F77B1" w:rsidRDefault="007F77B1" w:rsidP="007741A2">
            <w:pPr>
              <w:spacing w:after="150"/>
              <w:jc w:val="both"/>
            </w:pPr>
            <w:r w:rsidRPr="007741A2"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Огромное значение для развития творческих способностей детей имеет семья, именно она играет ведущую роль в формировании творческой личности.</w:t>
            </w:r>
          </w:p>
        </w:tc>
      </w:tr>
    </w:tbl>
    <w:p w:rsidR="007F77B1" w:rsidRDefault="007F77B1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 ней складывается отношение к неординарности, талантливости ребенка, что обусловливает впоследствии формирование его оценки собственных возможностей. Разные родители по-разному относятся к своим потенциально одаренным детям. Некоторые считают, что бесполезно обращать внимание на фантазии ребенка, его любознательность, стремление к познанию, другие видят лишь особенности возраста, а не проявление индивидуальности ребенка, по­требность в творческом самовыражении, испытывая лишь смущение и растерянность. Другие родители, напротив, склонны скорее преувеличивать творческие и интеллектуальные возможности ребенка, тем самым удовлетворяя свое родительское тщеславие, постоянно подчеркивая, что их ребенок «талант».</w:t>
      </w:r>
    </w:p>
    <w:p w:rsidR="007F77B1" w:rsidRDefault="007F77B1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Находясь в партнерских отношениях с семьей Алины, рассказывая им о ее достижениях и стремлениях, я понимала — семья адекватно и реально оценивает способности дочери. Ей стараются дать простор для исследований, творческих замыслов, развивающие игры становятся мощным стимулом развития творческих способностей ребенка. Да и к тому же семья Алины — это разносторонне развитые люди: мама — с активной жизненной позицией — свободно владеет английским языком, играет на музыкальных инструментах, отлично поет, рисует. Бабушка просто кладезь талантов: вместе с внучкой они рисуют, поют, сочиняют стихи, импровизируют и даже устраивают домашние театрализованные представления. Я работаю в тесном содружестве с семьей, и родители всегда прислушиваются к рекомендациям, задают вопросы, сами пытаются найти способы развития любимого чада. Родители Алины осведомлены и принимают участие в реализации индивидуального маршрута развития, бабушка стала партнером в выполнении определенных заданий на дому. Мама вместе со своей дочкой активно принимает участие в ежегодном фестивале «Созвездие талантов» по развитию детской одаренности, исполняют вместе различные номера.</w:t>
      </w:r>
    </w:p>
    <w:p w:rsidR="007F77B1" w:rsidRDefault="007F77B1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Работая с творческими детьми, мы, взрослые, незаметно для себя приобретаем очень важное умение — это умение сдерживаться, не мешая ребенку самому размышлять, творить, фантазировать, узнавать новое. Каждый педагог должен помнить: цели, которые вы ставите по развитию способностей одаренных детей, реальны.</w:t>
      </w:r>
    </w:p>
    <w:tbl>
      <w:tblPr>
        <w:tblW w:w="0" w:type="auto"/>
        <w:tblInd w:w="-198" w:type="dxa"/>
        <w:tblCellMar>
          <w:top w:w="300" w:type="dxa"/>
          <w:left w:w="200" w:type="dxa"/>
          <w:bottom w:w="70" w:type="dxa"/>
          <w:right w:w="200" w:type="dxa"/>
        </w:tblCellMar>
        <w:tblLook w:val="00A0"/>
      </w:tblPr>
      <w:tblGrid>
        <w:gridCol w:w="10654"/>
      </w:tblGrid>
      <w:tr w:rsidR="007F77B1" w:rsidTr="007741A2">
        <w:tc>
          <w:tcPr>
            <w:tcW w:w="12000" w:type="dxa"/>
            <w:tcBorders>
              <w:top w:val="single" w:sz="6" w:space="0" w:color="FFFFFF"/>
              <w:left w:val="single" w:sz="40" w:space="0" w:color="76923C"/>
              <w:bottom w:val="single" w:sz="6" w:space="0" w:color="FFFFFF"/>
              <w:right w:val="single" w:sz="6" w:space="0" w:color="FFFFFF"/>
            </w:tcBorders>
            <w:shd w:val="clear" w:color="auto" w:fill="EAF1DD"/>
          </w:tcPr>
          <w:p w:rsidR="007F77B1" w:rsidRDefault="007F77B1" w:rsidP="007741A2">
            <w:pPr>
              <w:spacing w:after="150"/>
              <w:jc w:val="both"/>
            </w:pPr>
            <w:r w:rsidRPr="007741A2"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Главное — верить и действовать.</w:t>
            </w:r>
          </w:p>
        </w:tc>
      </w:tr>
    </w:tbl>
    <w:p w:rsidR="007F77B1" w:rsidRDefault="007F77B1" w:rsidP="00291891"/>
    <w:sectPr w:rsidR="007F77B1" w:rsidSect="001147C1">
      <w:footerReference w:type="default" r:id="rId8"/>
      <w:pgSz w:w="11906" w:h="16838"/>
      <w:pgMar w:top="800" w:right="800" w:bottom="800" w:left="10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7B1" w:rsidRDefault="007F77B1" w:rsidP="001147C1">
      <w:r>
        <w:separator/>
      </w:r>
    </w:p>
  </w:endnote>
  <w:endnote w:type="continuationSeparator" w:id="1">
    <w:p w:rsidR="007F77B1" w:rsidRDefault="007F77B1" w:rsidP="00114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B1" w:rsidRDefault="007F77B1">
    <w:pPr>
      <w:jc w:val="center"/>
    </w:pPr>
    <w:r>
      <w:rPr>
        <w:rFonts w:ascii="Georgia" w:hAnsi="Georgia" w:cs="Georgia"/>
        <w:b/>
      </w:rPr>
      <w:t xml:space="preserve">~ </w:t>
    </w:r>
    <w:r>
      <w:rPr>
        <w:rFonts w:ascii="Georgia" w:hAnsi="Georgia" w:cs="Georgia"/>
        <w:b/>
      </w:rPr>
      <w:fldChar w:fldCharType="begin"/>
    </w:r>
    <w:r>
      <w:rPr>
        <w:rFonts w:ascii="Georgia" w:hAnsi="Georgia" w:cs="Georgia"/>
        <w:b/>
      </w:rPr>
      <w:instrText>PAGE</w:instrText>
    </w:r>
    <w:r>
      <w:rPr>
        <w:rFonts w:ascii="Georgia" w:hAnsi="Georgia" w:cs="Georgia"/>
        <w:b/>
      </w:rPr>
      <w:fldChar w:fldCharType="separate"/>
    </w:r>
    <w:r>
      <w:rPr>
        <w:rFonts w:ascii="Georgia" w:hAnsi="Georgia" w:cs="Georgia"/>
        <w:b/>
        <w:noProof/>
      </w:rPr>
      <w:t>2</w:t>
    </w:r>
    <w:r>
      <w:rPr>
        <w:rFonts w:ascii="Georgia" w:hAnsi="Georgia" w:cs="Georgia"/>
        <w:b/>
      </w:rPr>
      <w:fldChar w:fldCharType="end"/>
    </w:r>
    <w:r>
      <w:rPr>
        <w:rFonts w:ascii="Georgia" w:hAnsi="Georgia" w:cs="Georgia"/>
        <w:b/>
      </w:rPr>
      <w:t xml:space="preserve"> ~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7B1" w:rsidRDefault="007F77B1" w:rsidP="001147C1">
      <w:r>
        <w:separator/>
      </w:r>
    </w:p>
  </w:footnote>
  <w:footnote w:type="continuationSeparator" w:id="1">
    <w:p w:rsidR="007F77B1" w:rsidRDefault="007F77B1" w:rsidP="00114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7C1"/>
    <w:rsid w:val="001147C1"/>
    <w:rsid w:val="00291891"/>
    <w:rsid w:val="003A599F"/>
    <w:rsid w:val="007741A2"/>
    <w:rsid w:val="007F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1147C1"/>
    <w:rPr>
      <w:sz w:val="20"/>
      <w:szCs w:val="20"/>
    </w:rPr>
    <w:tblPr>
      <w:tblCellMar>
        <w:top w:w="300" w:type="dxa"/>
        <w:left w:w="200" w:type="dxa"/>
        <w:bottom w:w="70" w:type="dxa"/>
        <w:right w:w="2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707</Words>
  <Characters>4032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User</cp:lastModifiedBy>
  <cp:revision>2</cp:revision>
  <dcterms:created xsi:type="dcterms:W3CDTF">2015-10-08T15:42:00Z</dcterms:created>
  <dcterms:modified xsi:type="dcterms:W3CDTF">2015-10-08T15:42:00Z</dcterms:modified>
</cp:coreProperties>
</file>